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00" w:type="pct"/>
        <w:shd w:val="clear" w:color="auto" w:fill="FFFFFF"/>
        <w:tblCellMar>
          <w:left w:w="0" w:type="dxa"/>
          <w:right w:w="0" w:type="dxa"/>
        </w:tblCellMar>
        <w:tblLook w:val="04A0" w:firstRow="1" w:lastRow="0" w:firstColumn="1" w:lastColumn="0" w:noHBand="0" w:noVBand="1"/>
      </w:tblPr>
      <w:tblGrid>
        <w:gridCol w:w="8953"/>
      </w:tblGrid>
      <w:tr w:rsidR="00445560" w:rsidRPr="00445560" w:rsidTr="00445560">
        <w:tc>
          <w:tcPr>
            <w:tcW w:w="0" w:type="auto"/>
            <w:tcBorders>
              <w:top w:val="nil"/>
              <w:left w:val="nil"/>
              <w:bottom w:val="nil"/>
              <w:right w:val="nil"/>
            </w:tcBorders>
            <w:shd w:val="clear" w:color="auto" w:fill="FFFFFF"/>
            <w:tcMar>
              <w:top w:w="60" w:type="dxa"/>
              <w:left w:w="150" w:type="dxa"/>
              <w:bottom w:w="0" w:type="dxa"/>
              <w:right w:w="150" w:type="dxa"/>
            </w:tcMar>
            <w:hideMark/>
          </w:tcPr>
          <w:p w:rsidR="00445560" w:rsidRDefault="00445560" w:rsidP="00445560">
            <w:pPr>
              <w:spacing w:after="0"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lang w:eastAsia="en-GB"/>
              </w:rPr>
              <w:t>Skills Being Measured</w:t>
            </w:r>
          </w:p>
          <w:p w:rsidR="00445560" w:rsidRPr="00445560" w:rsidRDefault="00445560" w:rsidP="00445560">
            <w:pPr>
              <w:spacing w:after="0" w:line="312" w:lineRule="auto"/>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exam measures your ability to accomplish the technical tasks listed below.</w:t>
            </w:r>
            <w:r w:rsidR="008454B0">
              <w:rPr>
                <w:rFonts w:ascii="Tahoma" w:eastAsia="Times New Roman" w:hAnsi="Tahoma" w:cs="Tahoma"/>
                <w:color w:val="000000"/>
                <w:sz w:val="17"/>
                <w:szCs w:val="17"/>
                <w:lang w:eastAsia="en-GB"/>
              </w:rPr>
              <w:t xml:space="preserve"> </w:t>
            </w:r>
            <w:r w:rsidRPr="00445560">
              <w:rPr>
                <w:rFonts w:ascii="Tahoma" w:eastAsia="Times New Roman" w:hAnsi="Tahoma" w:cs="Tahoma"/>
                <w:color w:val="000000"/>
                <w:sz w:val="17"/>
                <w:szCs w:val="17"/>
                <w:lang w:eastAsia="en-GB"/>
              </w:rPr>
              <w:t>The percentages indicate the relative weight of each major topic area on the exam.</w:t>
            </w:r>
            <w:r w:rsidR="008454B0">
              <w:rPr>
                <w:rFonts w:ascii="Tahoma" w:eastAsia="Times New Roman" w:hAnsi="Tahoma" w:cs="Tahoma"/>
                <w:color w:val="000000"/>
                <w:sz w:val="17"/>
                <w:szCs w:val="17"/>
                <w:lang w:eastAsia="en-GB"/>
              </w:rPr>
              <w:t xml:space="preserve"> </w:t>
            </w:r>
            <w:r w:rsidRPr="00445560">
              <w:rPr>
                <w:rFonts w:ascii="Tahoma" w:eastAsia="Times New Roman" w:hAnsi="Tahoma" w:cs="Tahoma"/>
                <w:color w:val="000000"/>
                <w:sz w:val="17"/>
                <w:szCs w:val="17"/>
                <w:lang w:eastAsia="en-GB"/>
              </w:rPr>
              <w:t>The higher the percentage, the more questions you are likely to see on that content area on the exam.</w:t>
            </w:r>
            <w:r w:rsidRPr="00445560">
              <w:rPr>
                <w:rFonts w:ascii="Tahoma" w:eastAsia="Times New Roman" w:hAnsi="Tahoma" w:cs="Tahoma"/>
                <w:color w:val="000000"/>
                <w:sz w:val="17"/>
                <w:szCs w:val="17"/>
                <w:lang w:eastAsia="en-GB"/>
              </w:rPr>
              <w:br/>
            </w:r>
            <w:r w:rsidRPr="00445560">
              <w:rPr>
                <w:rFonts w:ascii="Tahoma" w:eastAsia="Times New Roman" w:hAnsi="Tahoma" w:cs="Tahoma"/>
                <w:color w:val="000000"/>
                <w:sz w:val="17"/>
                <w:szCs w:val="17"/>
                <w:lang w:eastAsia="en-GB"/>
              </w:rPr>
              <w:br/>
              <w:t xml:space="preserve">The information after “This objective may include but is not limited to” is intended to further define or scope the objective by describing the types of skills and topics that may be tested for the objective. However, it is not an exhaustive list of skills and topics that could be included on the exam for a given skill area. You may be tested on other skills and topics related to the objective that are not explicitly listed here. </w:t>
            </w:r>
          </w:p>
        </w:tc>
      </w:tr>
    </w:tbl>
    <w:p w:rsidR="00445560" w:rsidRPr="00445560" w:rsidRDefault="00445560" w:rsidP="00445560">
      <w:pPr>
        <w:shd w:val="clear" w:color="auto" w:fill="FFFFFF"/>
        <w:spacing w:line="312" w:lineRule="auto"/>
        <w:rPr>
          <w:rFonts w:ascii="Tahoma" w:eastAsia="Times New Roman" w:hAnsi="Tahoma" w:cs="Tahoma"/>
          <w:vanish/>
          <w:color w:val="000000"/>
          <w:sz w:val="17"/>
          <w:szCs w:val="17"/>
          <w:lang w:val="en" w:eastAsia="en-GB"/>
        </w:rPr>
      </w:pPr>
    </w:p>
    <w:tbl>
      <w:tblPr>
        <w:tblW w:w="4800" w:type="pct"/>
        <w:shd w:val="clear" w:color="auto" w:fill="FFFFFF"/>
        <w:tblCellMar>
          <w:left w:w="0" w:type="dxa"/>
          <w:right w:w="0" w:type="dxa"/>
        </w:tblCellMar>
        <w:tblLook w:val="04A0" w:firstRow="1" w:lastRow="0" w:firstColumn="1" w:lastColumn="0" w:noHBand="0" w:noVBand="1"/>
      </w:tblPr>
      <w:tblGrid>
        <w:gridCol w:w="8953"/>
      </w:tblGrid>
      <w:tr w:rsidR="00445560" w:rsidRPr="00445560" w:rsidTr="00445560">
        <w:tc>
          <w:tcPr>
            <w:tcW w:w="0" w:type="auto"/>
            <w:tcBorders>
              <w:top w:val="nil"/>
              <w:left w:val="nil"/>
              <w:bottom w:val="nil"/>
              <w:right w:val="nil"/>
            </w:tcBorders>
            <w:shd w:val="clear" w:color="auto" w:fill="FFFFFF"/>
            <w:tcMar>
              <w:top w:w="60" w:type="dxa"/>
              <w:left w:w="150" w:type="dxa"/>
              <w:bottom w:w="0" w:type="dxa"/>
              <w:right w:w="150" w:type="dxa"/>
            </w:tcMar>
            <w:hideMark/>
          </w:tcPr>
          <w:p w:rsidR="00445560" w:rsidRPr="00445560" w:rsidRDefault="00445560" w:rsidP="00445560">
            <w:pPr>
              <w:spacing w:after="48" w:line="312" w:lineRule="auto"/>
              <w:divId w:val="1185561301"/>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Understanding Operating System Configurations</w:t>
            </w:r>
          </w:p>
          <w:p w:rsidR="00445560" w:rsidRPr="00445560" w:rsidRDefault="00445560" w:rsidP="00445560">
            <w:pPr>
              <w:numPr>
                <w:ilvl w:val="0"/>
                <w:numId w:val="1"/>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Configure Control Panel options.</w:t>
            </w:r>
          </w:p>
          <w:p w:rsidR="00445560" w:rsidRPr="00445560" w:rsidRDefault="00445560" w:rsidP="00445560">
            <w:pPr>
              <w:numPr>
                <w:ilvl w:val="1"/>
                <w:numId w:val="1"/>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configuring administrative tools, configuring accessibility options</w:t>
            </w:r>
          </w:p>
          <w:p w:rsidR="00445560" w:rsidRPr="00445560" w:rsidRDefault="00445560" w:rsidP="00445560">
            <w:pPr>
              <w:numPr>
                <w:ilvl w:val="0"/>
                <w:numId w:val="1"/>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Configure desktop settings.</w:t>
            </w:r>
          </w:p>
          <w:p w:rsidR="00445560" w:rsidRPr="00445560" w:rsidRDefault="00445560" w:rsidP="00445560">
            <w:pPr>
              <w:numPr>
                <w:ilvl w:val="1"/>
                <w:numId w:val="1"/>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configuring gadgets, profiles, display settings, shortcuts, and Aero configurations and capabilities</w:t>
            </w:r>
          </w:p>
          <w:p w:rsidR="00445560" w:rsidRPr="00445560" w:rsidRDefault="00445560" w:rsidP="00445560">
            <w:pPr>
              <w:numPr>
                <w:ilvl w:val="0"/>
                <w:numId w:val="1"/>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native applications and tools.</w:t>
            </w:r>
          </w:p>
          <w:p w:rsidR="00445560" w:rsidRPr="00445560" w:rsidRDefault="00445560" w:rsidP="00445560">
            <w:pPr>
              <w:numPr>
                <w:ilvl w:val="1"/>
                <w:numId w:val="1"/>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Windows Internet Explorer, the snipping tool, Windows Media Player, Windows Media Center, and MSCONFIG</w:t>
            </w:r>
          </w:p>
          <w:p w:rsidR="00445560" w:rsidRPr="00445560" w:rsidRDefault="00445560" w:rsidP="00445560">
            <w:pPr>
              <w:numPr>
                <w:ilvl w:val="0"/>
                <w:numId w:val="1"/>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mobility.</w:t>
            </w:r>
          </w:p>
          <w:p w:rsidR="00445560" w:rsidRPr="00445560" w:rsidRDefault="00445560" w:rsidP="00445560">
            <w:pPr>
              <w:numPr>
                <w:ilvl w:val="1"/>
                <w:numId w:val="1"/>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Sync Center, Windows Mobility Center, and Remote Desktop</w:t>
            </w:r>
          </w:p>
          <w:p w:rsidR="00445560" w:rsidRPr="00445560" w:rsidRDefault="00445560" w:rsidP="00445560">
            <w:pPr>
              <w:numPr>
                <w:ilvl w:val="0"/>
                <w:numId w:val="1"/>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remote management and assistance.</w:t>
            </w:r>
          </w:p>
          <w:p w:rsidR="00445560" w:rsidRPr="00445560" w:rsidRDefault="00445560" w:rsidP="00445560">
            <w:pPr>
              <w:numPr>
                <w:ilvl w:val="1"/>
                <w:numId w:val="1"/>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MMC, and Windows PowerShell</w:t>
            </w:r>
          </w:p>
          <w:p w:rsidR="00445560" w:rsidRPr="00445560" w:rsidRDefault="00445560" w:rsidP="00445560">
            <w:pPr>
              <w:spacing w:after="48"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Installing and Upgrading Client Systems</w:t>
            </w:r>
          </w:p>
          <w:p w:rsidR="00445560" w:rsidRPr="00445560" w:rsidRDefault="00445560" w:rsidP="00445560">
            <w:pPr>
              <w:numPr>
                <w:ilvl w:val="0"/>
                <w:numId w:val="2"/>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Identify Windows operating system editions.</w:t>
            </w:r>
          </w:p>
          <w:p w:rsidR="00445560" w:rsidRPr="00445560" w:rsidRDefault="00445560" w:rsidP="00445560">
            <w:pPr>
              <w:numPr>
                <w:ilvl w:val="1"/>
                <w:numId w:val="2"/>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identifying system requirements, using PC Upgrade Advisor</w:t>
            </w:r>
          </w:p>
          <w:p w:rsidR="00445560" w:rsidRPr="00445560" w:rsidRDefault="00445560" w:rsidP="00445560">
            <w:pPr>
              <w:numPr>
                <w:ilvl w:val="0"/>
                <w:numId w:val="2"/>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Identify upgrade paths.</w:t>
            </w:r>
          </w:p>
          <w:p w:rsidR="00445560" w:rsidRPr="00445560" w:rsidRDefault="00445560" w:rsidP="00445560">
            <w:pPr>
              <w:numPr>
                <w:ilvl w:val="1"/>
                <w:numId w:val="2"/>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 xml:space="preserve">This objective may include but is not limited to: identifying </w:t>
            </w:r>
            <w:proofErr w:type="spellStart"/>
            <w:r w:rsidRPr="00445560">
              <w:rPr>
                <w:rFonts w:ascii="Tahoma" w:eastAsia="Times New Roman" w:hAnsi="Tahoma" w:cs="Tahoma"/>
                <w:color w:val="000000"/>
                <w:sz w:val="17"/>
                <w:szCs w:val="17"/>
                <w:lang w:eastAsia="en-GB"/>
              </w:rPr>
              <w:t>ugrade</w:t>
            </w:r>
            <w:proofErr w:type="spellEnd"/>
            <w:r w:rsidRPr="00445560">
              <w:rPr>
                <w:rFonts w:ascii="Tahoma" w:eastAsia="Times New Roman" w:hAnsi="Tahoma" w:cs="Tahoma"/>
                <w:color w:val="000000"/>
                <w:sz w:val="17"/>
                <w:szCs w:val="17"/>
                <w:lang w:eastAsia="en-GB"/>
              </w:rPr>
              <w:t xml:space="preserve"> paths from Windows XP, Windows Vista, and other operating systems; identifying application compatibility</w:t>
            </w:r>
          </w:p>
          <w:p w:rsidR="00445560" w:rsidRPr="00445560" w:rsidRDefault="00445560" w:rsidP="00445560">
            <w:pPr>
              <w:numPr>
                <w:ilvl w:val="0"/>
                <w:numId w:val="2"/>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installation types.</w:t>
            </w:r>
          </w:p>
          <w:p w:rsidR="00445560" w:rsidRPr="00445560" w:rsidRDefault="00445560" w:rsidP="00445560">
            <w:pPr>
              <w:numPr>
                <w:ilvl w:val="1"/>
                <w:numId w:val="2"/>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removable media installations (DVD, ZTI, LTI, and USB), cloud and network installations, and product identification keys</w:t>
            </w:r>
          </w:p>
          <w:p w:rsidR="00445560" w:rsidRPr="00445560" w:rsidRDefault="00445560" w:rsidP="00445560">
            <w:pPr>
              <w:numPr>
                <w:ilvl w:val="0"/>
                <w:numId w:val="2"/>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virtualized clients.</w:t>
            </w:r>
          </w:p>
          <w:p w:rsidR="00445560" w:rsidRPr="00445560" w:rsidRDefault="00445560" w:rsidP="00445560">
            <w:pPr>
              <w:numPr>
                <w:ilvl w:val="1"/>
                <w:numId w:val="2"/>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Windows XP Mode, Remote Desktop, and Remote Desktop Services</w:t>
            </w:r>
          </w:p>
          <w:p w:rsidR="00445560" w:rsidRPr="00445560" w:rsidRDefault="00445560" w:rsidP="00445560">
            <w:pPr>
              <w:spacing w:after="48"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Managing Applications</w:t>
            </w:r>
          </w:p>
          <w:p w:rsidR="00445560" w:rsidRPr="00445560" w:rsidRDefault="00445560" w:rsidP="00445560">
            <w:pPr>
              <w:numPr>
                <w:ilvl w:val="0"/>
                <w:numId w:val="3"/>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application installations</w:t>
            </w:r>
            <w:bookmarkStart w:id="0" w:name="_GoBack"/>
            <w:bookmarkEnd w:id="0"/>
            <w:r w:rsidRPr="00445560">
              <w:rPr>
                <w:rFonts w:ascii="Tahoma" w:eastAsia="Times New Roman" w:hAnsi="Tahoma" w:cs="Tahoma"/>
                <w:color w:val="000000"/>
                <w:sz w:val="17"/>
                <w:szCs w:val="17"/>
                <w:lang w:eastAsia="en-GB"/>
              </w:rPr>
              <w:t>.</w:t>
            </w:r>
          </w:p>
          <w:p w:rsidR="00445560" w:rsidRPr="00445560" w:rsidRDefault="00445560" w:rsidP="00445560">
            <w:pPr>
              <w:numPr>
                <w:ilvl w:val="1"/>
                <w:numId w:val="3"/>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local vs. network applications, Group Policy, and application removal</w:t>
            </w:r>
          </w:p>
          <w:p w:rsidR="00445560" w:rsidRPr="00445560" w:rsidRDefault="00445560" w:rsidP="00445560">
            <w:pPr>
              <w:numPr>
                <w:ilvl w:val="0"/>
                <w:numId w:val="3"/>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user account control (UAC).</w:t>
            </w:r>
          </w:p>
          <w:p w:rsidR="00445560" w:rsidRPr="00445560" w:rsidRDefault="00445560" w:rsidP="00445560">
            <w:pPr>
              <w:numPr>
                <w:ilvl w:val="1"/>
                <w:numId w:val="3"/>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standard user vs. administrative user, understanding types of UAC prompts and levels</w:t>
            </w:r>
          </w:p>
          <w:p w:rsidR="00445560" w:rsidRPr="00445560" w:rsidRDefault="00445560" w:rsidP="00445560">
            <w:pPr>
              <w:numPr>
                <w:ilvl w:val="0"/>
                <w:numId w:val="3"/>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Remove malicious software.</w:t>
            </w:r>
          </w:p>
          <w:p w:rsidR="00445560" w:rsidRPr="00445560" w:rsidRDefault="00445560" w:rsidP="00445560">
            <w:pPr>
              <w:numPr>
                <w:ilvl w:val="1"/>
                <w:numId w:val="3"/>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Windows Defender, Action Center, the Malicious Software Removal tool, Windows Registry, and Microsoft Forefront Endpoint Protection</w:t>
            </w:r>
          </w:p>
          <w:p w:rsidR="00445560" w:rsidRPr="00445560" w:rsidRDefault="00445560" w:rsidP="00445560">
            <w:pPr>
              <w:numPr>
                <w:ilvl w:val="0"/>
                <w:numId w:val="3"/>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services.</w:t>
            </w:r>
          </w:p>
          <w:p w:rsidR="00445560" w:rsidRPr="00445560" w:rsidRDefault="00445560" w:rsidP="00445560">
            <w:pPr>
              <w:numPr>
                <w:ilvl w:val="1"/>
                <w:numId w:val="3"/>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lastRenderedPageBreak/>
              <w:t>This objective may include but is not limited to: understanding service start-up types, service accounts, and service dependencies</w:t>
            </w:r>
          </w:p>
          <w:p w:rsidR="00445560" w:rsidRPr="00445560" w:rsidRDefault="00445560" w:rsidP="00445560">
            <w:pPr>
              <w:numPr>
                <w:ilvl w:val="0"/>
                <w:numId w:val="3"/>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application virtualization.</w:t>
            </w:r>
          </w:p>
          <w:p w:rsidR="00445560" w:rsidRPr="00445560" w:rsidRDefault="00445560" w:rsidP="00445560">
            <w:pPr>
              <w:numPr>
                <w:ilvl w:val="1"/>
                <w:numId w:val="3"/>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Med-V and VDI</w:t>
            </w:r>
          </w:p>
          <w:p w:rsidR="00445560" w:rsidRPr="00445560" w:rsidRDefault="00445560" w:rsidP="00445560">
            <w:pPr>
              <w:spacing w:after="48"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Managing Files and Folders</w:t>
            </w:r>
          </w:p>
          <w:p w:rsidR="00445560" w:rsidRPr="00445560" w:rsidRDefault="00445560" w:rsidP="00445560">
            <w:pPr>
              <w:numPr>
                <w:ilvl w:val="0"/>
                <w:numId w:val="4"/>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file systems.</w:t>
            </w:r>
          </w:p>
          <w:p w:rsidR="00445560" w:rsidRPr="00445560" w:rsidRDefault="00445560" w:rsidP="00445560">
            <w:pPr>
              <w:numPr>
                <w:ilvl w:val="1"/>
                <w:numId w:val="4"/>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FAT, FAT32, NTFS, and 32 bit vs. 64 bit</w:t>
            </w:r>
          </w:p>
          <w:p w:rsidR="00445560" w:rsidRPr="00445560" w:rsidRDefault="00445560" w:rsidP="00445560">
            <w:pPr>
              <w:numPr>
                <w:ilvl w:val="0"/>
                <w:numId w:val="4"/>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file and print sharing.</w:t>
            </w:r>
          </w:p>
          <w:p w:rsidR="00445560" w:rsidRPr="00445560" w:rsidRDefault="00445560" w:rsidP="00445560">
            <w:pPr>
              <w:numPr>
                <w:ilvl w:val="1"/>
                <w:numId w:val="4"/>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 xml:space="preserve">This objective may include but is not limited to: understanding NTFS and share permissions, </w:t>
            </w:r>
            <w:proofErr w:type="spellStart"/>
            <w:r w:rsidRPr="00445560">
              <w:rPr>
                <w:rFonts w:ascii="Tahoma" w:eastAsia="Times New Roman" w:hAnsi="Tahoma" w:cs="Tahoma"/>
                <w:color w:val="000000"/>
                <w:sz w:val="17"/>
                <w:szCs w:val="17"/>
                <w:lang w:eastAsia="en-GB"/>
              </w:rPr>
              <w:t>HomeGroup</w:t>
            </w:r>
            <w:proofErr w:type="spellEnd"/>
            <w:r w:rsidRPr="00445560">
              <w:rPr>
                <w:rFonts w:ascii="Tahoma" w:eastAsia="Times New Roman" w:hAnsi="Tahoma" w:cs="Tahoma"/>
                <w:color w:val="000000"/>
                <w:sz w:val="17"/>
                <w:szCs w:val="17"/>
                <w:lang w:eastAsia="en-GB"/>
              </w:rPr>
              <w:t>, print drivers, and effective permissions; creating public, basic, and advanced shares; mapping drives</w:t>
            </w:r>
          </w:p>
          <w:p w:rsidR="00445560" w:rsidRPr="00445560" w:rsidRDefault="00445560" w:rsidP="00445560">
            <w:pPr>
              <w:numPr>
                <w:ilvl w:val="0"/>
                <w:numId w:val="4"/>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encryption.</w:t>
            </w:r>
          </w:p>
          <w:p w:rsidR="00445560" w:rsidRPr="00445560" w:rsidRDefault="00445560" w:rsidP="00445560">
            <w:pPr>
              <w:numPr>
                <w:ilvl w:val="1"/>
                <w:numId w:val="4"/>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BitLocker, encrypting file systems (EFS), and compression</w:t>
            </w:r>
          </w:p>
          <w:p w:rsidR="00445560" w:rsidRPr="00445560" w:rsidRDefault="00445560" w:rsidP="00445560">
            <w:pPr>
              <w:numPr>
                <w:ilvl w:val="0"/>
                <w:numId w:val="4"/>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libraries.</w:t>
            </w:r>
          </w:p>
          <w:p w:rsidR="00445560" w:rsidRPr="00445560" w:rsidRDefault="00445560" w:rsidP="00445560">
            <w:pPr>
              <w:numPr>
                <w:ilvl w:val="1"/>
                <w:numId w:val="4"/>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offline files, adding multiple local locations to a library, adding networked locations</w:t>
            </w:r>
          </w:p>
          <w:p w:rsidR="00445560" w:rsidRPr="00445560" w:rsidRDefault="00445560" w:rsidP="00445560">
            <w:pPr>
              <w:spacing w:after="48"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Managing Devices</w:t>
            </w:r>
          </w:p>
          <w:p w:rsidR="00445560" w:rsidRPr="00445560" w:rsidRDefault="00445560" w:rsidP="00445560">
            <w:pPr>
              <w:numPr>
                <w:ilvl w:val="0"/>
                <w:numId w:val="5"/>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Connect devices.</w:t>
            </w:r>
          </w:p>
          <w:p w:rsidR="00445560" w:rsidRPr="00445560" w:rsidRDefault="00445560" w:rsidP="00445560">
            <w:pPr>
              <w:numPr>
                <w:ilvl w:val="1"/>
                <w:numId w:val="5"/>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connecting plug-and-play devices, connecting and disconnecting printers, installing third-party software for devices</w:t>
            </w:r>
          </w:p>
          <w:p w:rsidR="00445560" w:rsidRPr="00445560" w:rsidRDefault="00445560" w:rsidP="00445560">
            <w:pPr>
              <w:numPr>
                <w:ilvl w:val="0"/>
                <w:numId w:val="5"/>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storage.</w:t>
            </w:r>
          </w:p>
          <w:p w:rsidR="00445560" w:rsidRPr="00445560" w:rsidRDefault="00445560" w:rsidP="00445560">
            <w:pPr>
              <w:numPr>
                <w:ilvl w:val="1"/>
                <w:numId w:val="5"/>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disk types (NTFS, FAT, etc.), security (encryption), storage device types (</w:t>
            </w:r>
            <w:proofErr w:type="spellStart"/>
            <w:r w:rsidRPr="00445560">
              <w:rPr>
                <w:rFonts w:ascii="Tahoma" w:eastAsia="Times New Roman" w:hAnsi="Tahoma" w:cs="Tahoma"/>
                <w:color w:val="000000"/>
                <w:sz w:val="17"/>
                <w:szCs w:val="17"/>
                <w:lang w:eastAsia="en-GB"/>
              </w:rPr>
              <w:t>eSATA</w:t>
            </w:r>
            <w:proofErr w:type="spellEnd"/>
            <w:r w:rsidRPr="00445560">
              <w:rPr>
                <w:rFonts w:ascii="Tahoma" w:eastAsia="Times New Roman" w:hAnsi="Tahoma" w:cs="Tahoma"/>
                <w:color w:val="000000"/>
                <w:sz w:val="17"/>
                <w:szCs w:val="17"/>
                <w:lang w:eastAsia="en-GB"/>
              </w:rPr>
              <w:t>, USB, USB 2.0, IEEE 1394, iSCSI), storage drive types (basic, primary, extended, logical, dynamic disk, VHDs), and cloud storage (Windows Live SkyDrive, OneNote to SkyDrive, Live mesh)</w:t>
            </w:r>
          </w:p>
          <w:p w:rsidR="00445560" w:rsidRPr="00445560" w:rsidRDefault="00445560" w:rsidP="00445560">
            <w:pPr>
              <w:numPr>
                <w:ilvl w:val="0"/>
                <w:numId w:val="5"/>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printing devices.</w:t>
            </w:r>
          </w:p>
          <w:p w:rsidR="00445560" w:rsidRPr="00445560" w:rsidRDefault="00445560" w:rsidP="00445560">
            <w:pPr>
              <w:numPr>
                <w:ilvl w:val="1"/>
                <w:numId w:val="5"/>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local printers, network printers, print queues, print-to-file, and Internet printing</w:t>
            </w:r>
          </w:p>
          <w:p w:rsidR="00445560" w:rsidRPr="00445560" w:rsidRDefault="00445560" w:rsidP="00445560">
            <w:pPr>
              <w:numPr>
                <w:ilvl w:val="0"/>
                <w:numId w:val="5"/>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system devices.</w:t>
            </w:r>
          </w:p>
          <w:p w:rsidR="00445560" w:rsidRPr="00445560" w:rsidRDefault="00445560" w:rsidP="00445560">
            <w:pPr>
              <w:numPr>
                <w:ilvl w:val="1"/>
                <w:numId w:val="5"/>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video, audio, and infrared input devices, understanding Device Manager</w:t>
            </w:r>
          </w:p>
          <w:p w:rsidR="00445560" w:rsidRPr="00445560" w:rsidRDefault="00445560" w:rsidP="00445560">
            <w:pPr>
              <w:spacing w:after="48" w:line="312" w:lineRule="auto"/>
              <w:rPr>
                <w:rFonts w:ascii="Tahoma" w:eastAsia="Times New Roman" w:hAnsi="Tahoma" w:cs="Tahoma"/>
                <w:b/>
                <w:bCs/>
                <w:color w:val="000000"/>
                <w:sz w:val="17"/>
                <w:szCs w:val="17"/>
                <w:lang w:eastAsia="en-GB"/>
              </w:rPr>
            </w:pPr>
            <w:r w:rsidRPr="00445560">
              <w:rPr>
                <w:rFonts w:ascii="Tahoma" w:eastAsia="Times New Roman" w:hAnsi="Tahoma" w:cs="Tahoma"/>
                <w:b/>
                <w:bCs/>
                <w:color w:val="000000"/>
                <w:sz w:val="17"/>
                <w:szCs w:val="17"/>
                <w:highlight w:val="green"/>
                <w:lang w:eastAsia="en-GB"/>
              </w:rPr>
              <w:t>Understanding Operating System Maintenance</w:t>
            </w:r>
          </w:p>
          <w:p w:rsidR="00445560" w:rsidRPr="00445560" w:rsidRDefault="00445560" w:rsidP="00445560">
            <w:pPr>
              <w:numPr>
                <w:ilvl w:val="0"/>
                <w:numId w:val="6"/>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backup and recovery methods.</w:t>
            </w:r>
          </w:p>
          <w:p w:rsidR="00445560" w:rsidRPr="00445560" w:rsidRDefault="00445560" w:rsidP="00445560">
            <w:pPr>
              <w:numPr>
                <w:ilvl w:val="1"/>
                <w:numId w:val="6"/>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local, online, and automated backup methods; understanding backup options; understanding System Restore, recovery boot options such as Last Known Good, and various Safe Mode options</w:t>
            </w:r>
          </w:p>
          <w:p w:rsidR="00445560" w:rsidRPr="00445560" w:rsidRDefault="00445560" w:rsidP="00445560">
            <w:pPr>
              <w:numPr>
                <w:ilvl w:val="0"/>
                <w:numId w:val="6"/>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maintenance tools.</w:t>
            </w:r>
          </w:p>
          <w:p w:rsidR="00445560" w:rsidRPr="00445560" w:rsidRDefault="00445560" w:rsidP="00445560">
            <w:pPr>
              <w:numPr>
                <w:ilvl w:val="1"/>
                <w:numId w:val="6"/>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 xml:space="preserve">This objective may include but is not limited to: understanding Disk Defragmenter, Disk </w:t>
            </w:r>
            <w:proofErr w:type="spellStart"/>
            <w:r w:rsidRPr="00445560">
              <w:rPr>
                <w:rFonts w:ascii="Tahoma" w:eastAsia="Times New Roman" w:hAnsi="Tahoma" w:cs="Tahoma"/>
                <w:color w:val="000000"/>
                <w:sz w:val="17"/>
                <w:szCs w:val="17"/>
                <w:lang w:eastAsia="en-GB"/>
              </w:rPr>
              <w:t>Cleanup</w:t>
            </w:r>
            <w:proofErr w:type="spellEnd"/>
            <w:r w:rsidRPr="00445560">
              <w:rPr>
                <w:rFonts w:ascii="Tahoma" w:eastAsia="Times New Roman" w:hAnsi="Tahoma" w:cs="Tahoma"/>
                <w:color w:val="000000"/>
                <w:sz w:val="17"/>
                <w:szCs w:val="17"/>
                <w:lang w:eastAsia="en-GB"/>
              </w:rPr>
              <w:t>, Task Scheduler, Action Center, and System Information</w:t>
            </w:r>
          </w:p>
          <w:p w:rsidR="00445560" w:rsidRPr="00445560" w:rsidRDefault="00445560" w:rsidP="00445560">
            <w:pPr>
              <w:numPr>
                <w:ilvl w:val="0"/>
                <w:numId w:val="6"/>
              </w:numPr>
              <w:spacing w:before="100" w:beforeAutospacing="1" w:after="100" w:afterAutospacing="1" w:line="312" w:lineRule="auto"/>
              <w:ind w:left="225" w:right="225"/>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Understand updates.</w:t>
            </w:r>
          </w:p>
          <w:p w:rsidR="00445560" w:rsidRPr="00445560" w:rsidRDefault="00445560" w:rsidP="00445560">
            <w:pPr>
              <w:numPr>
                <w:ilvl w:val="1"/>
                <w:numId w:val="6"/>
              </w:numPr>
              <w:spacing w:before="100" w:beforeAutospacing="1" w:after="100" w:afterAutospacing="1" w:line="312" w:lineRule="auto"/>
              <w:ind w:left="450" w:right="450"/>
              <w:rPr>
                <w:rFonts w:ascii="Tahoma" w:eastAsia="Times New Roman" w:hAnsi="Tahoma" w:cs="Tahoma"/>
                <w:color w:val="000000"/>
                <w:sz w:val="17"/>
                <w:szCs w:val="17"/>
                <w:lang w:eastAsia="en-GB"/>
              </w:rPr>
            </w:pPr>
            <w:r w:rsidRPr="00445560">
              <w:rPr>
                <w:rFonts w:ascii="Tahoma" w:eastAsia="Times New Roman" w:hAnsi="Tahoma" w:cs="Tahoma"/>
                <w:color w:val="000000"/>
                <w:sz w:val="17"/>
                <w:szCs w:val="17"/>
                <w:lang w:eastAsia="en-GB"/>
              </w:rPr>
              <w:t>This objective may include but is not limited to: understanding Windows updates, Microsoft updates, and hotfixes</w:t>
            </w:r>
          </w:p>
        </w:tc>
      </w:tr>
    </w:tbl>
    <w:p w:rsidR="00544A2F" w:rsidRDefault="008454B0"/>
    <w:sectPr w:rsidR="00544A2F" w:rsidSect="00445560">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0B4B"/>
    <w:multiLevelType w:val="multilevel"/>
    <w:tmpl w:val="E9586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60302"/>
    <w:multiLevelType w:val="multilevel"/>
    <w:tmpl w:val="23A6E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34CFF"/>
    <w:multiLevelType w:val="multilevel"/>
    <w:tmpl w:val="3970E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539DE"/>
    <w:multiLevelType w:val="multilevel"/>
    <w:tmpl w:val="684C8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384389"/>
    <w:multiLevelType w:val="multilevel"/>
    <w:tmpl w:val="1FAC7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479EE"/>
    <w:multiLevelType w:val="multilevel"/>
    <w:tmpl w:val="E600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0"/>
    <w:rsid w:val="00445560"/>
    <w:rsid w:val="004A14BF"/>
    <w:rsid w:val="008454B0"/>
    <w:rsid w:val="008D0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6D8673-B02C-47E7-BDE2-B8C6EBBA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pagescontenttext">
    <w:name w:val="detailpagescontenttext"/>
    <w:basedOn w:val="DefaultParagraphFont"/>
    <w:rsid w:val="00445560"/>
    <w:rPr>
      <w:vanish w:val="0"/>
      <w:webHidden w:val="0"/>
      <w:specVanish w:val="0"/>
    </w:rPr>
  </w:style>
  <w:style w:type="character" w:customStyle="1" w:styleId="detailpagescontenttexttight">
    <w:name w:val="detailpagescontenttexttight"/>
    <w:basedOn w:val="DefaultParagraphFont"/>
    <w:rsid w:val="00445560"/>
    <w:rPr>
      <w:vanish w:val="0"/>
      <w:webHidden w:val="0"/>
      <w:specVanish w:val="0"/>
    </w:rPr>
  </w:style>
  <w:style w:type="character" w:customStyle="1" w:styleId="detailpagescontentuberheading">
    <w:name w:val="detailpagescontentuberheading"/>
    <w:basedOn w:val="DefaultParagraphFont"/>
    <w:rsid w:val="00445560"/>
    <w:rPr>
      <w:b/>
      <w:bCs/>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231881">
      <w:bodyDiv w:val="1"/>
      <w:marLeft w:val="0"/>
      <w:marRight w:val="0"/>
      <w:marTop w:val="0"/>
      <w:marBottom w:val="480"/>
      <w:divBdr>
        <w:top w:val="none" w:sz="0" w:space="0" w:color="auto"/>
        <w:left w:val="none" w:sz="0" w:space="0" w:color="auto"/>
        <w:bottom w:val="none" w:sz="0" w:space="0" w:color="auto"/>
        <w:right w:val="none" w:sz="0" w:space="0" w:color="auto"/>
      </w:divBdr>
      <w:divsChild>
        <w:div w:id="257098654">
          <w:marLeft w:val="0"/>
          <w:marRight w:val="0"/>
          <w:marTop w:val="0"/>
          <w:marBottom w:val="0"/>
          <w:divBdr>
            <w:top w:val="none" w:sz="0" w:space="0" w:color="auto"/>
            <w:left w:val="none" w:sz="0" w:space="0" w:color="auto"/>
            <w:bottom w:val="none" w:sz="0" w:space="0" w:color="auto"/>
            <w:right w:val="none" w:sz="0" w:space="0" w:color="auto"/>
          </w:divBdr>
          <w:divsChild>
            <w:div w:id="1696298993">
              <w:marLeft w:val="0"/>
              <w:marRight w:val="0"/>
              <w:marTop w:val="0"/>
              <w:marBottom w:val="0"/>
              <w:divBdr>
                <w:top w:val="none" w:sz="0" w:space="0" w:color="auto"/>
                <w:left w:val="none" w:sz="0" w:space="0" w:color="auto"/>
                <w:bottom w:val="none" w:sz="0" w:space="0" w:color="auto"/>
                <w:right w:val="none" w:sz="0" w:space="0" w:color="auto"/>
              </w:divBdr>
              <w:divsChild>
                <w:div w:id="676082287">
                  <w:marLeft w:val="0"/>
                  <w:marRight w:val="0"/>
                  <w:marTop w:val="0"/>
                  <w:marBottom w:val="0"/>
                  <w:divBdr>
                    <w:top w:val="none" w:sz="0" w:space="0" w:color="auto"/>
                    <w:left w:val="none" w:sz="0" w:space="0" w:color="auto"/>
                    <w:bottom w:val="none" w:sz="0" w:space="0" w:color="auto"/>
                    <w:right w:val="none" w:sz="0" w:space="0" w:color="auto"/>
                  </w:divBdr>
                  <w:divsChild>
                    <w:div w:id="838620547">
                      <w:marLeft w:val="0"/>
                      <w:marRight w:val="0"/>
                      <w:marTop w:val="0"/>
                      <w:marBottom w:val="0"/>
                      <w:divBdr>
                        <w:top w:val="none" w:sz="0" w:space="0" w:color="auto"/>
                        <w:left w:val="none" w:sz="0" w:space="0" w:color="auto"/>
                        <w:bottom w:val="none" w:sz="0" w:space="0" w:color="auto"/>
                        <w:right w:val="none" w:sz="0" w:space="0" w:color="auto"/>
                      </w:divBdr>
                      <w:divsChild>
                        <w:div w:id="206381056">
                          <w:marLeft w:val="0"/>
                          <w:marRight w:val="0"/>
                          <w:marTop w:val="0"/>
                          <w:marBottom w:val="0"/>
                          <w:divBdr>
                            <w:top w:val="none" w:sz="0" w:space="0" w:color="auto"/>
                            <w:left w:val="none" w:sz="0" w:space="0" w:color="auto"/>
                            <w:bottom w:val="none" w:sz="0" w:space="0" w:color="auto"/>
                            <w:right w:val="none" w:sz="0" w:space="0" w:color="auto"/>
                          </w:divBdr>
                          <w:divsChild>
                            <w:div w:id="944505640">
                              <w:marLeft w:val="0"/>
                              <w:marRight w:val="0"/>
                              <w:marTop w:val="0"/>
                              <w:marBottom w:val="0"/>
                              <w:divBdr>
                                <w:top w:val="none" w:sz="0" w:space="0" w:color="auto"/>
                                <w:left w:val="none" w:sz="0" w:space="0" w:color="auto"/>
                                <w:bottom w:val="none" w:sz="0" w:space="0" w:color="auto"/>
                                <w:right w:val="none" w:sz="0" w:space="0" w:color="auto"/>
                              </w:divBdr>
                              <w:divsChild>
                                <w:div w:id="1246961327">
                                  <w:marLeft w:val="0"/>
                                  <w:marRight w:val="0"/>
                                  <w:marTop w:val="0"/>
                                  <w:marBottom w:val="0"/>
                                  <w:divBdr>
                                    <w:top w:val="none" w:sz="0" w:space="0" w:color="auto"/>
                                    <w:left w:val="none" w:sz="0" w:space="0" w:color="auto"/>
                                    <w:bottom w:val="none" w:sz="0" w:space="0" w:color="auto"/>
                                    <w:right w:val="none" w:sz="0" w:space="0" w:color="auto"/>
                                  </w:divBdr>
                                  <w:divsChild>
                                    <w:div w:id="1994024315">
                                      <w:marLeft w:val="0"/>
                                      <w:marRight w:val="0"/>
                                      <w:marTop w:val="0"/>
                                      <w:marBottom w:val="0"/>
                                      <w:divBdr>
                                        <w:top w:val="none" w:sz="0" w:space="0" w:color="auto"/>
                                        <w:left w:val="none" w:sz="0" w:space="0" w:color="auto"/>
                                        <w:bottom w:val="none" w:sz="0" w:space="0" w:color="auto"/>
                                        <w:right w:val="none" w:sz="0" w:space="0" w:color="auto"/>
                                      </w:divBdr>
                                      <w:divsChild>
                                        <w:div w:id="479006724">
                                          <w:marLeft w:val="0"/>
                                          <w:marRight w:val="0"/>
                                          <w:marTop w:val="0"/>
                                          <w:marBottom w:val="0"/>
                                          <w:divBdr>
                                            <w:top w:val="none" w:sz="0" w:space="0" w:color="auto"/>
                                            <w:left w:val="none" w:sz="0" w:space="0" w:color="auto"/>
                                            <w:bottom w:val="none" w:sz="0" w:space="0" w:color="auto"/>
                                            <w:right w:val="none" w:sz="0" w:space="0" w:color="auto"/>
                                          </w:divBdr>
                                          <w:divsChild>
                                            <w:div w:id="672800440">
                                              <w:marLeft w:val="0"/>
                                              <w:marRight w:val="0"/>
                                              <w:marTop w:val="0"/>
                                              <w:marBottom w:val="0"/>
                                              <w:divBdr>
                                                <w:top w:val="none" w:sz="0" w:space="0" w:color="auto"/>
                                                <w:left w:val="none" w:sz="0" w:space="0" w:color="auto"/>
                                                <w:bottom w:val="none" w:sz="0" w:space="0" w:color="auto"/>
                                                <w:right w:val="none" w:sz="0" w:space="0" w:color="auto"/>
                                              </w:divBdr>
                                              <w:divsChild>
                                                <w:div w:id="262106110">
                                                  <w:marLeft w:val="0"/>
                                                  <w:marRight w:val="0"/>
                                                  <w:marTop w:val="0"/>
                                                  <w:marBottom w:val="0"/>
                                                  <w:divBdr>
                                                    <w:top w:val="none" w:sz="0" w:space="0" w:color="auto"/>
                                                    <w:left w:val="none" w:sz="0" w:space="0" w:color="auto"/>
                                                    <w:bottom w:val="none" w:sz="0" w:space="0" w:color="auto"/>
                                                    <w:right w:val="none" w:sz="0" w:space="0" w:color="auto"/>
                                                  </w:divBdr>
                                                  <w:divsChild>
                                                    <w:div w:id="1159542411">
                                                      <w:marLeft w:val="0"/>
                                                      <w:marRight w:val="0"/>
                                                      <w:marTop w:val="0"/>
                                                      <w:marBottom w:val="0"/>
                                                      <w:divBdr>
                                                        <w:top w:val="none" w:sz="0" w:space="0" w:color="auto"/>
                                                        <w:left w:val="none" w:sz="0" w:space="0" w:color="auto"/>
                                                        <w:bottom w:val="none" w:sz="0" w:space="0" w:color="auto"/>
                                                        <w:right w:val="none" w:sz="0" w:space="0" w:color="auto"/>
                                                      </w:divBdr>
                                                      <w:divsChild>
                                                        <w:div w:id="968241037">
                                                          <w:marLeft w:val="0"/>
                                                          <w:marRight w:val="0"/>
                                                          <w:marTop w:val="0"/>
                                                          <w:marBottom w:val="0"/>
                                                          <w:divBdr>
                                                            <w:top w:val="none" w:sz="0" w:space="0" w:color="auto"/>
                                                            <w:left w:val="none" w:sz="0" w:space="0" w:color="auto"/>
                                                            <w:bottom w:val="none" w:sz="0" w:space="0" w:color="auto"/>
                                                            <w:right w:val="none" w:sz="0" w:space="0" w:color="auto"/>
                                                          </w:divBdr>
                                                          <w:divsChild>
                                                            <w:div w:id="185949168">
                                                              <w:marLeft w:val="0"/>
                                                              <w:marRight w:val="0"/>
                                                              <w:marTop w:val="0"/>
                                                              <w:marBottom w:val="0"/>
                                                              <w:divBdr>
                                                                <w:top w:val="none" w:sz="0" w:space="0" w:color="auto"/>
                                                                <w:left w:val="none" w:sz="0" w:space="0" w:color="auto"/>
                                                                <w:bottom w:val="none" w:sz="0" w:space="0" w:color="auto"/>
                                                                <w:right w:val="none" w:sz="0" w:space="0" w:color="auto"/>
                                                              </w:divBdr>
                                                              <w:divsChild>
                                                                <w:div w:id="1854762846">
                                                                  <w:marLeft w:val="0"/>
                                                                  <w:marRight w:val="0"/>
                                                                  <w:marTop w:val="0"/>
                                                                  <w:marBottom w:val="0"/>
                                                                  <w:divBdr>
                                                                    <w:top w:val="none" w:sz="0" w:space="0" w:color="auto"/>
                                                                    <w:left w:val="none" w:sz="0" w:space="0" w:color="auto"/>
                                                                    <w:bottom w:val="none" w:sz="0" w:space="0" w:color="auto"/>
                                                                    <w:right w:val="none" w:sz="0" w:space="0" w:color="auto"/>
                                                                  </w:divBdr>
                                                                  <w:divsChild>
                                                                    <w:div w:id="43259748">
                                                                      <w:marLeft w:val="0"/>
                                                                      <w:marRight w:val="0"/>
                                                                      <w:marTop w:val="0"/>
                                                                      <w:marBottom w:val="0"/>
                                                                      <w:divBdr>
                                                                        <w:top w:val="none" w:sz="0" w:space="0" w:color="auto"/>
                                                                        <w:left w:val="none" w:sz="0" w:space="0" w:color="auto"/>
                                                                        <w:bottom w:val="none" w:sz="0" w:space="0" w:color="auto"/>
                                                                        <w:right w:val="none" w:sz="0" w:space="0" w:color="auto"/>
                                                                      </w:divBdr>
                                                                      <w:divsChild>
                                                                        <w:div w:id="1973557480">
                                                                          <w:marLeft w:val="0"/>
                                                                          <w:marRight w:val="0"/>
                                                                          <w:marTop w:val="0"/>
                                                                          <w:marBottom w:val="0"/>
                                                                          <w:divBdr>
                                                                            <w:top w:val="none" w:sz="0" w:space="0" w:color="auto"/>
                                                                            <w:left w:val="none" w:sz="0" w:space="0" w:color="auto"/>
                                                                            <w:bottom w:val="none" w:sz="0" w:space="0" w:color="auto"/>
                                                                            <w:right w:val="none" w:sz="0" w:space="0" w:color="auto"/>
                                                                          </w:divBdr>
                                                                          <w:divsChild>
                                                                            <w:div w:id="994072402">
                                                                              <w:marLeft w:val="0"/>
                                                                              <w:marRight w:val="0"/>
                                                                              <w:marTop w:val="0"/>
                                                                              <w:marBottom w:val="0"/>
                                                                              <w:divBdr>
                                                                                <w:top w:val="none" w:sz="0" w:space="0" w:color="auto"/>
                                                                                <w:left w:val="none" w:sz="0" w:space="0" w:color="auto"/>
                                                                                <w:bottom w:val="none" w:sz="0" w:space="0" w:color="auto"/>
                                                                                <w:right w:val="none" w:sz="0" w:space="0" w:color="auto"/>
                                                                              </w:divBdr>
                                                                              <w:divsChild>
                                                                                <w:div w:id="3555587">
                                                                                  <w:marLeft w:val="0"/>
                                                                                  <w:marRight w:val="0"/>
                                                                                  <w:marTop w:val="0"/>
                                                                                  <w:marBottom w:val="0"/>
                                                                                  <w:divBdr>
                                                                                    <w:top w:val="none" w:sz="0" w:space="0" w:color="auto"/>
                                                                                    <w:left w:val="none" w:sz="0" w:space="0" w:color="auto"/>
                                                                                    <w:bottom w:val="none" w:sz="0" w:space="0" w:color="auto"/>
                                                                                    <w:right w:val="none" w:sz="0" w:space="0" w:color="auto"/>
                                                                                  </w:divBdr>
                                                                                  <w:divsChild>
                                                                                    <w:div w:id="1201819070">
                                                                                      <w:marLeft w:val="0"/>
                                                                                      <w:marRight w:val="0"/>
                                                                                      <w:marTop w:val="0"/>
                                                                                      <w:marBottom w:val="0"/>
                                                                                      <w:divBdr>
                                                                                        <w:top w:val="none" w:sz="0" w:space="0" w:color="auto"/>
                                                                                        <w:left w:val="none" w:sz="0" w:space="0" w:color="auto"/>
                                                                                        <w:bottom w:val="none" w:sz="0" w:space="0" w:color="auto"/>
                                                                                        <w:right w:val="none" w:sz="0" w:space="0" w:color="auto"/>
                                                                                      </w:divBdr>
                                                                                      <w:divsChild>
                                                                                        <w:div w:id="2033072657">
                                                                                          <w:marLeft w:val="0"/>
                                                                                          <w:marRight w:val="0"/>
                                                                                          <w:marTop w:val="0"/>
                                                                                          <w:marBottom w:val="0"/>
                                                                                          <w:divBdr>
                                                                                            <w:top w:val="none" w:sz="0" w:space="0" w:color="auto"/>
                                                                                            <w:left w:val="none" w:sz="0" w:space="0" w:color="auto"/>
                                                                                            <w:bottom w:val="none" w:sz="0" w:space="0" w:color="auto"/>
                                                                                            <w:right w:val="none" w:sz="0" w:space="0" w:color="auto"/>
                                                                                          </w:divBdr>
                                                                                          <w:divsChild>
                                                                                            <w:div w:id="910770474">
                                                                                              <w:marLeft w:val="0"/>
                                                                                              <w:marRight w:val="0"/>
                                                                                              <w:marTop w:val="0"/>
                                                                                              <w:marBottom w:val="0"/>
                                                                                              <w:divBdr>
                                                                                                <w:top w:val="none" w:sz="0" w:space="0" w:color="auto"/>
                                                                                                <w:left w:val="none" w:sz="0" w:space="0" w:color="auto"/>
                                                                                                <w:bottom w:val="none" w:sz="0" w:space="0" w:color="auto"/>
                                                                                                <w:right w:val="none" w:sz="0" w:space="0" w:color="auto"/>
                                                                                              </w:divBdr>
                                                                                              <w:divsChild>
                                                                                                <w:div w:id="1425959731">
                                                                                                  <w:marLeft w:val="0"/>
                                                                                                  <w:marRight w:val="0"/>
                                                                                                  <w:marTop w:val="0"/>
                                                                                                  <w:marBottom w:val="0"/>
                                                                                                  <w:divBdr>
                                                                                                    <w:top w:val="none" w:sz="0" w:space="0" w:color="auto"/>
                                                                                                    <w:left w:val="none" w:sz="0" w:space="0" w:color="auto"/>
                                                                                                    <w:bottom w:val="none" w:sz="0" w:space="0" w:color="auto"/>
                                                                                                    <w:right w:val="none" w:sz="0" w:space="0" w:color="auto"/>
                                                                                                  </w:divBdr>
                                                                                                  <w:divsChild>
                                                                                                    <w:div w:id="1185561301">
                                                                                                      <w:marLeft w:val="0"/>
                                                                                                      <w:marRight w:val="0"/>
                                                                                                      <w:marTop w:val="0"/>
                                                                                                      <w:marBottom w:val="0"/>
                                                                                                      <w:divBdr>
                                                                                                        <w:top w:val="none" w:sz="0" w:space="0" w:color="auto"/>
                                                                                                        <w:left w:val="none" w:sz="0" w:space="0" w:color="auto"/>
                                                                                                        <w:bottom w:val="none" w:sz="0" w:space="0" w:color="auto"/>
                                                                                                        <w:right w:val="none" w:sz="0" w:space="0" w:color="auto"/>
                                                                                                      </w:divBdr>
                                                                                                    </w:div>
                                                                                                    <w:div w:id="1571815814">
                                                                                                      <w:marLeft w:val="0"/>
                                                                                                      <w:marRight w:val="0"/>
                                                                                                      <w:marTop w:val="0"/>
                                                                                                      <w:marBottom w:val="0"/>
                                                                                                      <w:divBdr>
                                                                                                        <w:top w:val="none" w:sz="0" w:space="0" w:color="auto"/>
                                                                                                        <w:left w:val="none" w:sz="0" w:space="0" w:color="auto"/>
                                                                                                        <w:bottom w:val="none" w:sz="0" w:space="0" w:color="auto"/>
                                                                                                        <w:right w:val="none" w:sz="0" w:space="0" w:color="auto"/>
                                                                                                      </w:divBdr>
                                                                                                    </w:div>
                                                                                                    <w:div w:id="1734159297">
                                                                                                      <w:marLeft w:val="0"/>
                                                                                                      <w:marRight w:val="0"/>
                                                                                                      <w:marTop w:val="0"/>
                                                                                                      <w:marBottom w:val="0"/>
                                                                                                      <w:divBdr>
                                                                                                        <w:top w:val="none" w:sz="0" w:space="0" w:color="auto"/>
                                                                                                        <w:left w:val="none" w:sz="0" w:space="0" w:color="auto"/>
                                                                                                        <w:bottom w:val="none" w:sz="0" w:space="0" w:color="auto"/>
                                                                                                        <w:right w:val="none" w:sz="0" w:space="0" w:color="auto"/>
                                                                                                      </w:divBdr>
                                                                                                    </w:div>
                                                                                                    <w:div w:id="2036341832">
                                                                                                      <w:marLeft w:val="0"/>
                                                                                                      <w:marRight w:val="0"/>
                                                                                                      <w:marTop w:val="0"/>
                                                                                                      <w:marBottom w:val="0"/>
                                                                                                      <w:divBdr>
                                                                                                        <w:top w:val="none" w:sz="0" w:space="0" w:color="auto"/>
                                                                                                        <w:left w:val="none" w:sz="0" w:space="0" w:color="auto"/>
                                                                                                        <w:bottom w:val="none" w:sz="0" w:space="0" w:color="auto"/>
                                                                                                        <w:right w:val="none" w:sz="0" w:space="0" w:color="auto"/>
                                                                                                      </w:divBdr>
                                                                                                    </w:div>
                                                                                                    <w:div w:id="1049455048">
                                                                                                      <w:marLeft w:val="0"/>
                                                                                                      <w:marRight w:val="0"/>
                                                                                                      <w:marTop w:val="0"/>
                                                                                                      <w:marBottom w:val="0"/>
                                                                                                      <w:divBdr>
                                                                                                        <w:top w:val="none" w:sz="0" w:space="0" w:color="auto"/>
                                                                                                        <w:left w:val="none" w:sz="0" w:space="0" w:color="auto"/>
                                                                                                        <w:bottom w:val="none" w:sz="0" w:space="0" w:color="auto"/>
                                                                                                        <w:right w:val="none" w:sz="0" w:space="0" w:color="auto"/>
                                                                                                      </w:divBdr>
                                                                                                    </w:div>
                                                                                                    <w:div w:id="258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Zenos</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Band</dc:creator>
  <cp:lastModifiedBy>Stephen Edgington</cp:lastModifiedBy>
  <cp:revision>2</cp:revision>
  <dcterms:created xsi:type="dcterms:W3CDTF">2017-06-06T22:42:00Z</dcterms:created>
  <dcterms:modified xsi:type="dcterms:W3CDTF">2017-06-06T22:42:00Z</dcterms:modified>
</cp:coreProperties>
</file>